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F3B" w:rsidRDefault="00310F3B" w:rsidP="00310F3B">
      <w:pPr>
        <w:spacing w:before="240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 xml:space="preserve">2.3 Определение </w:t>
      </w:r>
      <w:proofErr w:type="gramStart"/>
      <w:r>
        <w:rPr>
          <w:rFonts w:ascii="Times New Roman" w:hAnsi="Times New Roman"/>
          <w:b/>
          <w:sz w:val="28"/>
        </w:rPr>
        <w:t>нормативной</w:t>
      </w:r>
      <w:proofErr w:type="gramEnd"/>
      <w:r>
        <w:rPr>
          <w:rFonts w:ascii="Times New Roman" w:hAnsi="Times New Roman"/>
          <w:b/>
          <w:sz w:val="28"/>
        </w:rPr>
        <w:t xml:space="preserve"> и расчетной </w:t>
      </w:r>
    </w:p>
    <w:p w:rsidR="00310F3B" w:rsidRDefault="00310F3B" w:rsidP="00310F3B">
      <w:pPr>
        <w:spacing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глубины промерз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b/>
          <w:sz w:val="28"/>
        </w:rPr>
        <w:t>ния грунта</w:t>
      </w:r>
    </w:p>
    <w:p w:rsidR="00310F3B" w:rsidRDefault="00310F3B" w:rsidP="00310F3B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курсовой работе нормативную глубину промерзания грунта </w:t>
      </w:r>
      <w:proofErr w:type="spellStart"/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i/>
          <w:sz w:val="28"/>
          <w:vertAlign w:val="subscript"/>
          <w:lang w:val="en-US"/>
        </w:rPr>
        <w:t>fn</w:t>
      </w:r>
      <w:proofErr w:type="spellEnd"/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сл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дует определять по формуле, </w:t>
      </w:r>
      <w:proofErr w:type="gram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:</w:t>
      </w:r>
    </w:p>
    <w:p w:rsidR="00310F3B" w:rsidRPr="00303ABB" w:rsidRDefault="00310F3B" w:rsidP="00310F3B">
      <w:pPr>
        <w:spacing w:before="120" w:after="120"/>
        <w:ind w:firstLine="2835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16"/>
          <w:sz w:val="28"/>
          <w:lang w:val="en-US"/>
        </w:rPr>
        <w:object w:dxaOrig="1579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3pt;height:24.25pt" o:ole="" fillcolor="window">
            <v:imagedata r:id="rId5" o:title=""/>
          </v:shape>
          <o:OLEObject Type="Embed" ProgID="Equation.3" ShapeID="_x0000_i1025" DrawAspect="Content" ObjectID="_1645945344" r:id="rId6"/>
        </w:object>
      </w:r>
      <w:r w:rsidRPr="00303ABB">
        <w:rPr>
          <w:rFonts w:ascii="Times New Roman" w:hAnsi="Times New Roman"/>
          <w:sz w:val="28"/>
        </w:rPr>
        <w:t>,                                                (7)</w:t>
      </w:r>
    </w:p>
    <w:p w:rsidR="00310F3B" w:rsidRDefault="00310F3B" w:rsidP="00310F3B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</w:t>
      </w:r>
      <w:r>
        <w:rPr>
          <w:rFonts w:ascii="Times New Roman" w:hAnsi="Times New Roman"/>
          <w:i/>
          <w:sz w:val="28"/>
          <w:lang w:val="en-US"/>
        </w:rPr>
        <w:t>d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>
        <w:rPr>
          <w:rFonts w:ascii="Times New Roman" w:hAnsi="Times New Roman"/>
          <w:sz w:val="28"/>
        </w:rPr>
        <w:t xml:space="preserve"> - величина, принимаемая равной, </w:t>
      </w:r>
      <w:proofErr w:type="gram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 xml:space="preserve">, для: суглинков и глин - 0,23; супесей, песков мелких и пылеватых - 0,28; песков гравелистых, крупных и средней крупности - 0,30; крупнообломочных грунтов - 0,34. Для слоистых толщ грунтов </w:t>
      </w:r>
      <w:r>
        <w:rPr>
          <w:rFonts w:ascii="Times New Roman" w:hAnsi="Times New Roman"/>
          <w:i/>
          <w:sz w:val="28"/>
          <w:lang w:val="en-US"/>
        </w:rPr>
        <w:t>d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>
        <w:rPr>
          <w:rFonts w:ascii="Times New Roman" w:hAnsi="Times New Roman"/>
          <w:sz w:val="28"/>
        </w:rPr>
        <w:t xml:space="preserve"> принимается методом последовательных приближений как </w:t>
      </w:r>
      <w:proofErr w:type="gramStart"/>
      <w:r>
        <w:rPr>
          <w:rFonts w:ascii="Times New Roman" w:hAnsi="Times New Roman"/>
          <w:sz w:val="28"/>
        </w:rPr>
        <w:t>средневзвешенное</w:t>
      </w:r>
      <w:proofErr w:type="gramEnd"/>
      <w:r>
        <w:rPr>
          <w:rFonts w:ascii="Times New Roman" w:hAnsi="Times New Roman"/>
          <w:sz w:val="28"/>
        </w:rPr>
        <w:t xml:space="preserve"> в пределах глубины проме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 xml:space="preserve">зания; </w:t>
      </w:r>
    </w:p>
    <w:p w:rsidR="00310F3B" w:rsidRDefault="00310F3B" w:rsidP="00310F3B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М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t</w:t>
      </w:r>
      <w:proofErr w:type="gramEnd"/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- безразмерный коэффициент, численно равный сумме абсолютных значений среднемесячных отрицательных температур за зиму в данном районе,  </w:t>
      </w:r>
      <w:r>
        <w:rPr>
          <w:rFonts w:ascii="Times New Roman" w:hAnsi="Times New Roman"/>
          <w:i/>
          <w:sz w:val="28"/>
        </w:rPr>
        <w:t>М</w:t>
      </w:r>
      <w:r>
        <w:rPr>
          <w:rFonts w:ascii="Times New Roman" w:hAnsi="Times New Roman"/>
          <w:i/>
          <w:sz w:val="28"/>
          <w:vertAlign w:val="subscript"/>
          <w:lang w:val="en-US"/>
        </w:rPr>
        <w:t>t</w:t>
      </w:r>
      <w:r>
        <w:rPr>
          <w:rFonts w:ascii="Times New Roman" w:hAnsi="Times New Roman"/>
          <w:sz w:val="28"/>
        </w:rPr>
        <w:t xml:space="preserve">  прин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мается по приложению К.</w:t>
      </w:r>
    </w:p>
    <w:p w:rsidR="00310F3B" w:rsidRPr="00303ABB" w:rsidRDefault="00310F3B" w:rsidP="00310F3B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первом приближении </w:t>
      </w:r>
      <w:proofErr w:type="spellStart"/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i/>
          <w:sz w:val="28"/>
          <w:vertAlign w:val="subscript"/>
          <w:lang w:val="en-US"/>
        </w:rPr>
        <w:t>fn</w:t>
      </w:r>
      <w:proofErr w:type="spellEnd"/>
      <w:r>
        <w:rPr>
          <w:rFonts w:ascii="Times New Roman" w:hAnsi="Times New Roman"/>
          <w:sz w:val="28"/>
        </w:rPr>
        <w:t xml:space="preserve"> определяется по формуле (</w:t>
      </w:r>
      <w:r w:rsidRPr="00303ABB"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) при значении </w:t>
      </w:r>
      <w:r>
        <w:rPr>
          <w:rFonts w:ascii="Times New Roman" w:hAnsi="Times New Roman"/>
          <w:i/>
          <w:sz w:val="28"/>
          <w:lang w:val="en-US"/>
        </w:rPr>
        <w:t>d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>
        <w:rPr>
          <w:rFonts w:ascii="Times New Roman" w:hAnsi="Times New Roman"/>
          <w:sz w:val="28"/>
        </w:rPr>
        <w:t xml:space="preserve"> верхнего слоя. Затем нормативная глубина промерзания корректируется с учетом фактической толщины каждого слоя и соответствующего знач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ния </w:t>
      </w:r>
      <w:r>
        <w:rPr>
          <w:rFonts w:ascii="Times New Roman" w:hAnsi="Times New Roman"/>
          <w:i/>
          <w:sz w:val="28"/>
          <w:lang w:val="en-US"/>
        </w:rPr>
        <w:t>d</w:t>
      </w:r>
      <w:r w:rsidRPr="00303ABB">
        <w:rPr>
          <w:rFonts w:ascii="Times New Roman" w:hAnsi="Times New Roman"/>
          <w:i/>
          <w:sz w:val="28"/>
          <w:vertAlign w:val="subscript"/>
        </w:rPr>
        <w:t>0</w:t>
      </w:r>
      <w:r w:rsidRPr="00303ABB">
        <w:rPr>
          <w:rFonts w:ascii="Times New Roman" w:hAnsi="Times New Roman"/>
          <w:sz w:val="28"/>
        </w:rPr>
        <w:t>.</w:t>
      </w:r>
    </w:p>
    <w:p w:rsidR="00310F3B" w:rsidRDefault="00310F3B" w:rsidP="00310F3B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Расчетную глубину промерзания </w:t>
      </w:r>
      <w:proofErr w:type="spellStart"/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i/>
          <w:sz w:val="28"/>
          <w:vertAlign w:val="subscript"/>
          <w:lang w:val="en-US"/>
        </w:rPr>
        <w:t>f</w:t>
      </w:r>
      <w:proofErr w:type="spellEnd"/>
      <w:r w:rsidRPr="00303ABB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определяют по формуле, </w:t>
      </w:r>
      <w:proofErr w:type="gram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:</w:t>
      </w:r>
    </w:p>
    <w:p w:rsidR="00310F3B" w:rsidRPr="00303ABB" w:rsidRDefault="00310F3B" w:rsidP="00310F3B">
      <w:pPr>
        <w:spacing w:before="120" w:after="120"/>
        <w:ind w:firstLine="2835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16"/>
          <w:sz w:val="28"/>
          <w:lang w:val="en-US"/>
        </w:rPr>
        <w:object w:dxaOrig="1260" w:dyaOrig="420">
          <v:shape id="_x0000_i1026" type="#_x0000_t75" style="width:63.1pt;height:21.05pt" o:ole="" fillcolor="window">
            <v:imagedata r:id="rId7" o:title=""/>
          </v:shape>
          <o:OLEObject Type="Embed" ProgID="Equation.3" ShapeID="_x0000_i1026" DrawAspect="Content" ObjectID="_1645945345" r:id="rId8"/>
        </w:object>
      </w:r>
      <w:r w:rsidRPr="00303ABB">
        <w:rPr>
          <w:rFonts w:ascii="Times New Roman" w:hAnsi="Times New Roman"/>
          <w:sz w:val="28"/>
        </w:rPr>
        <w:t>,                                                  (8)</w:t>
      </w:r>
    </w:p>
    <w:p w:rsidR="00310F3B" w:rsidRPr="001F3963" w:rsidRDefault="00310F3B" w:rsidP="00310F3B">
      <w:pPr>
        <w:tabs>
          <w:tab w:val="left" w:pos="567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>
        <w:rPr>
          <w:rFonts w:ascii="Times New Roman" w:hAnsi="Times New Roman"/>
          <w:position w:val="-12"/>
          <w:sz w:val="28"/>
          <w:lang w:val="en-US"/>
        </w:rPr>
        <w:object w:dxaOrig="300" w:dyaOrig="380">
          <v:shape id="_x0000_i1027" type="#_x0000_t75" style="width:15.35pt;height:18.6pt" o:ole="" fillcolor="window">
            <v:imagedata r:id="rId9" o:title=""/>
          </v:shape>
          <o:OLEObject Type="Embed" ProgID="Equation.3" ShapeID="_x0000_i1027" DrawAspect="Content" ObjectID="_1645945346" r:id="rId10"/>
        </w:object>
      </w:r>
      <w:r w:rsidRPr="00303ABB"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коэффициент, учитывающий влияние теплового режима здания, принимаемый: для наружных фундаментов отапливаемых зданий в зависимости от конструкции пола и температуры внутри помещения по прил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жению</w:t>
      </w:r>
      <w:proofErr w:type="gramStart"/>
      <w:r>
        <w:rPr>
          <w:rFonts w:ascii="Times New Roman" w:hAnsi="Times New Roman"/>
          <w:sz w:val="28"/>
        </w:rPr>
        <w:t xml:space="preserve"> К</w:t>
      </w:r>
      <w:proofErr w:type="gramEnd"/>
      <w:r>
        <w:rPr>
          <w:rFonts w:ascii="Times New Roman" w:hAnsi="Times New Roman"/>
          <w:sz w:val="28"/>
        </w:rPr>
        <w:t>; для наружных и внутренних фундаментов неотапливаемых зд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ний </w:t>
      </w:r>
      <w:r>
        <w:rPr>
          <w:rFonts w:ascii="Times New Roman" w:hAnsi="Times New Roman"/>
          <w:position w:val="-12"/>
          <w:sz w:val="28"/>
          <w:lang w:val="en-US"/>
        </w:rPr>
        <w:object w:dxaOrig="300" w:dyaOrig="380">
          <v:shape id="_x0000_i1028" type="#_x0000_t75" style="width:15.35pt;height:18.6pt" o:ole="" fillcolor="window">
            <v:imagedata r:id="rId9" o:title=""/>
          </v:shape>
          <o:OLEObject Type="Embed" ProgID="Equation.3" ShapeID="_x0000_i1028" DrawAspect="Content" ObjectID="_1645945347" r:id="rId11"/>
        </w:object>
      </w:r>
      <w:r>
        <w:rPr>
          <w:rFonts w:ascii="Times New Roman" w:hAnsi="Times New Roman"/>
          <w:sz w:val="28"/>
        </w:rPr>
        <w:t>=1,1.</w:t>
      </w:r>
    </w:p>
    <w:p w:rsidR="00310F3B" w:rsidRDefault="00310F3B" w:rsidP="00310F3B">
      <w:pPr>
        <w:pStyle w:val="2"/>
        <w:spacing w:before="0" w:line="240" w:lineRule="auto"/>
      </w:pPr>
      <w:r>
        <w:t xml:space="preserve">2.4 Определение расчетных нагрузок и расчетных </w:t>
      </w:r>
    </w:p>
    <w:p w:rsidR="00310F3B" w:rsidRDefault="00310F3B" w:rsidP="00310F3B">
      <w:pPr>
        <w:pStyle w:val="2"/>
        <w:spacing w:before="0" w:after="240" w:line="240" w:lineRule="auto"/>
      </w:pPr>
      <w:r>
        <w:t>характеристик грунтов</w:t>
      </w:r>
    </w:p>
    <w:p w:rsidR="00310F3B" w:rsidRDefault="00310F3B" w:rsidP="00310F3B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Основания зданий и сооружений рассчитываются по двум группам предельных состояний. Все расчеты оснований должны </w:t>
      </w:r>
      <w:proofErr w:type="gramStart"/>
      <w:r>
        <w:rPr>
          <w:b w:val="0"/>
        </w:rPr>
        <w:t>производится</w:t>
      </w:r>
      <w:proofErr w:type="gramEnd"/>
      <w:r>
        <w:rPr>
          <w:b w:val="0"/>
        </w:rPr>
        <w:t xml:space="preserve"> на расчетные значения нагрузок в соответствии с пунктом 2.5 </w:t>
      </w:r>
      <w:r w:rsidRPr="00303ABB">
        <w:rPr>
          <w:b w:val="0"/>
        </w:rPr>
        <w:t>[1]</w:t>
      </w:r>
      <w:r>
        <w:rPr>
          <w:b w:val="0"/>
        </w:rPr>
        <w:t xml:space="preserve">. Расчетные значения нагрузок получают путем умножения нормативных нагрузок на коэффициент надежности по нагрузке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f</w:t>
      </w:r>
      <w:r>
        <w:rPr>
          <w:b w:val="0"/>
        </w:rPr>
        <w:t>. В курсовом проекте во всех сл</w:t>
      </w:r>
      <w:r>
        <w:rPr>
          <w:b w:val="0"/>
        </w:rPr>
        <w:t>у</w:t>
      </w:r>
      <w:r>
        <w:rPr>
          <w:b w:val="0"/>
        </w:rPr>
        <w:t>чаях допу</w:t>
      </w:r>
      <w:r>
        <w:rPr>
          <w:b w:val="0"/>
        </w:rPr>
        <w:t>с</w:t>
      </w:r>
      <w:r>
        <w:rPr>
          <w:b w:val="0"/>
        </w:rPr>
        <w:t xml:space="preserve">кается принимать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f</w:t>
      </w:r>
      <w:r>
        <w:rPr>
          <w:b w:val="0"/>
        </w:rPr>
        <w:t xml:space="preserve"> =1.</w:t>
      </w:r>
    </w:p>
    <w:p w:rsidR="00310F3B" w:rsidRDefault="00310F3B" w:rsidP="00310F3B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Согласовано </w:t>
      </w:r>
      <w:r w:rsidRPr="00303ABB">
        <w:rPr>
          <w:b w:val="0"/>
        </w:rPr>
        <w:t xml:space="preserve">[1] </w:t>
      </w:r>
      <w:r>
        <w:rPr>
          <w:b w:val="0"/>
        </w:rPr>
        <w:t>все расчеты оснований должны выполняться с и</w:t>
      </w:r>
      <w:r>
        <w:rPr>
          <w:b w:val="0"/>
        </w:rPr>
        <w:t>с</w:t>
      </w:r>
      <w:r>
        <w:rPr>
          <w:b w:val="0"/>
        </w:rPr>
        <w:t xml:space="preserve">пользованием расчетных значений характеристик грунтов </w:t>
      </w:r>
      <w:r>
        <w:rPr>
          <w:b w:val="0"/>
          <w:i/>
        </w:rPr>
        <w:t>Х</w:t>
      </w:r>
      <w:r>
        <w:rPr>
          <w:b w:val="0"/>
        </w:rPr>
        <w:t>, определяемых по формуле:</w:t>
      </w:r>
    </w:p>
    <w:p w:rsidR="00310F3B" w:rsidRDefault="00310F3B" w:rsidP="00310F3B">
      <w:pPr>
        <w:pStyle w:val="2"/>
        <w:spacing w:before="0" w:after="120" w:line="240" w:lineRule="auto"/>
        <w:ind w:firstLine="2835"/>
        <w:jc w:val="right"/>
        <w:rPr>
          <w:b w:val="0"/>
        </w:rPr>
      </w:pPr>
      <w:r>
        <w:rPr>
          <w:b w:val="0"/>
          <w:i/>
        </w:rPr>
        <w:t>Х= Х</w:t>
      </w:r>
      <w:proofErr w:type="gramStart"/>
      <w:r>
        <w:rPr>
          <w:b w:val="0"/>
          <w:i/>
          <w:vertAlign w:val="subscript"/>
          <w:lang w:val="en-US"/>
        </w:rPr>
        <w:t>n</w:t>
      </w:r>
      <w:proofErr w:type="gram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</w:rPr>
        <w:t>/</w:t>
      </w:r>
      <w:r>
        <w:rPr>
          <w:b w:val="0"/>
          <w:i/>
        </w:rPr>
        <w:t xml:space="preserve"> 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</w:rPr>
        <w:t>,                                                 (</w:t>
      </w:r>
      <w:r w:rsidRPr="00303ABB">
        <w:rPr>
          <w:b w:val="0"/>
        </w:rPr>
        <w:t>9</w:t>
      </w:r>
      <w:r>
        <w:rPr>
          <w:b w:val="0"/>
        </w:rPr>
        <w:t>)</w:t>
      </w:r>
    </w:p>
    <w:p w:rsidR="00310F3B" w:rsidRDefault="00310F3B" w:rsidP="00310F3B">
      <w:pPr>
        <w:pStyle w:val="2"/>
        <w:spacing w:before="0" w:line="252" w:lineRule="auto"/>
        <w:jc w:val="both"/>
        <w:rPr>
          <w:b w:val="0"/>
        </w:rPr>
      </w:pPr>
      <w:r>
        <w:rPr>
          <w:b w:val="0"/>
        </w:rPr>
        <w:t xml:space="preserve">где </w:t>
      </w:r>
      <w:r>
        <w:rPr>
          <w:i/>
        </w:rPr>
        <w:t xml:space="preserve"> </w:t>
      </w:r>
      <w:proofErr w:type="spellStart"/>
      <w:r>
        <w:rPr>
          <w:b w:val="0"/>
          <w:i/>
        </w:rPr>
        <w:t>Х</w:t>
      </w:r>
      <w:proofErr w:type="gramStart"/>
      <w:r>
        <w:rPr>
          <w:b w:val="0"/>
          <w:i/>
          <w:vertAlign w:val="subscript"/>
        </w:rPr>
        <w:t>n</w:t>
      </w:r>
      <w:proofErr w:type="spellEnd"/>
      <w:proofErr w:type="gramEnd"/>
      <w:r>
        <w:rPr>
          <w:i/>
          <w:vertAlign w:val="subscript"/>
        </w:rPr>
        <w:t xml:space="preserve"> </w:t>
      </w:r>
      <w:r>
        <w:rPr>
          <w:b w:val="0"/>
        </w:rPr>
        <w:t xml:space="preserve">- нормативное значение данной характеристики для каждого слоя грунта; </w:t>
      </w:r>
    </w:p>
    <w:p w:rsidR="00310F3B" w:rsidRDefault="00310F3B" w:rsidP="00310F3B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</w:rPr>
        <w:t xml:space="preserve"> - коэффициент надежности по грунту.</w:t>
      </w:r>
    </w:p>
    <w:p w:rsidR="00310F3B" w:rsidRDefault="00310F3B" w:rsidP="00310F3B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lastRenderedPageBreak/>
        <w:t xml:space="preserve">Коэффициент надежности по грунту рассчитывается на основе статистической обработки опытных данных по определению отдельных характеристик грунтов. В курсовой работе согласно </w:t>
      </w:r>
      <w:r w:rsidRPr="00303ABB">
        <w:rPr>
          <w:b w:val="0"/>
        </w:rPr>
        <w:t>[1]</w:t>
      </w:r>
      <w:r>
        <w:rPr>
          <w:b w:val="0"/>
        </w:rPr>
        <w:t xml:space="preserve"> следует принимать сл</w:t>
      </w:r>
      <w:r>
        <w:rPr>
          <w:b w:val="0"/>
        </w:rPr>
        <w:t>е</w:t>
      </w:r>
      <w:r>
        <w:rPr>
          <w:b w:val="0"/>
        </w:rPr>
        <w:t>дующие значения коэффициента надежности по грунту:</w:t>
      </w:r>
    </w:p>
    <w:p w:rsidR="00310F3B" w:rsidRDefault="00310F3B" w:rsidP="00310F3B">
      <w:pPr>
        <w:pStyle w:val="2"/>
        <w:spacing w:before="0" w:line="264" w:lineRule="auto"/>
        <w:jc w:val="both"/>
        <w:rPr>
          <w:b w:val="0"/>
        </w:rPr>
      </w:pPr>
      <w:r>
        <w:rPr>
          <w:b w:val="0"/>
        </w:rPr>
        <w:t xml:space="preserve">в расчетах оснований по деформациям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</w:rPr>
        <w:t xml:space="preserve"> =1;</w:t>
      </w:r>
    </w:p>
    <w:p w:rsidR="00310F3B" w:rsidRDefault="00310F3B" w:rsidP="00310F3B">
      <w:pPr>
        <w:pStyle w:val="2"/>
        <w:spacing w:before="0" w:line="264" w:lineRule="auto"/>
        <w:jc w:val="both"/>
        <w:rPr>
          <w:b w:val="0"/>
        </w:rPr>
      </w:pPr>
      <w:r>
        <w:rPr>
          <w:b w:val="0"/>
        </w:rPr>
        <w:t>в расчетах оснований по несущей способности:</w:t>
      </w:r>
    </w:p>
    <w:p w:rsidR="00310F3B" w:rsidRDefault="00310F3B" w:rsidP="00310F3B">
      <w:pPr>
        <w:pStyle w:val="2"/>
        <w:spacing w:before="0" w:line="264" w:lineRule="auto"/>
        <w:ind w:firstLine="567"/>
        <w:jc w:val="both"/>
        <w:rPr>
          <w:b w:val="0"/>
        </w:rPr>
      </w:pPr>
      <w:r>
        <w:rPr>
          <w:b w:val="0"/>
        </w:rPr>
        <w:t xml:space="preserve">для удельного сцепления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  <w:vertAlign w:val="subscript"/>
        </w:rPr>
        <w:t xml:space="preserve"> (с)</w:t>
      </w:r>
      <w:r>
        <w:rPr>
          <w:b w:val="0"/>
        </w:rPr>
        <w:t>=1,5;</w:t>
      </w:r>
    </w:p>
    <w:p w:rsidR="00310F3B" w:rsidRDefault="00310F3B" w:rsidP="00310F3B">
      <w:pPr>
        <w:pStyle w:val="2"/>
        <w:spacing w:before="0" w:line="264" w:lineRule="auto"/>
        <w:ind w:firstLine="567"/>
        <w:jc w:val="both"/>
        <w:rPr>
          <w:b w:val="0"/>
        </w:rPr>
      </w:pPr>
      <w:r>
        <w:rPr>
          <w:b w:val="0"/>
        </w:rPr>
        <w:t xml:space="preserve">для угла внутреннего трения песчаных грунтов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  <w:vertAlign w:val="subscript"/>
        </w:rPr>
        <w:t xml:space="preserve"> (</w:t>
      </w:r>
      <w:r>
        <w:rPr>
          <w:b w:val="0"/>
          <w:vertAlign w:val="subscript"/>
        </w:rPr>
        <w:sym w:font="Symbol" w:char="F06A"/>
      </w:r>
      <w:r>
        <w:rPr>
          <w:b w:val="0"/>
          <w:vertAlign w:val="subscript"/>
        </w:rPr>
        <w:t>)</w:t>
      </w:r>
      <w:r>
        <w:rPr>
          <w:b w:val="0"/>
        </w:rPr>
        <w:t>=1,1;</w:t>
      </w:r>
    </w:p>
    <w:p w:rsidR="00310F3B" w:rsidRDefault="00310F3B" w:rsidP="00310F3B">
      <w:pPr>
        <w:pStyle w:val="2"/>
        <w:spacing w:before="0" w:line="264" w:lineRule="auto"/>
        <w:ind w:firstLine="567"/>
        <w:jc w:val="both"/>
        <w:rPr>
          <w:b w:val="0"/>
        </w:rPr>
      </w:pPr>
      <w:r>
        <w:rPr>
          <w:b w:val="0"/>
        </w:rPr>
        <w:t xml:space="preserve">для угла внутреннего трения пылевато-глинистых грунтов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  <w:vertAlign w:val="subscript"/>
        </w:rPr>
        <w:t xml:space="preserve"> (</w:t>
      </w:r>
      <w:r>
        <w:rPr>
          <w:b w:val="0"/>
          <w:vertAlign w:val="subscript"/>
        </w:rPr>
        <w:sym w:font="Symbol" w:char="F06A"/>
      </w:r>
      <w:r>
        <w:rPr>
          <w:b w:val="0"/>
          <w:vertAlign w:val="subscript"/>
        </w:rPr>
        <w:t>)</w:t>
      </w:r>
      <w:r>
        <w:rPr>
          <w:b w:val="0"/>
        </w:rPr>
        <w:t>=1,15;</w:t>
      </w:r>
    </w:p>
    <w:p w:rsidR="00310F3B" w:rsidRDefault="00310F3B" w:rsidP="00310F3B">
      <w:pPr>
        <w:pStyle w:val="2"/>
        <w:spacing w:before="0" w:line="264" w:lineRule="auto"/>
        <w:ind w:firstLine="567"/>
        <w:jc w:val="both"/>
        <w:rPr>
          <w:b w:val="0"/>
        </w:rPr>
      </w:pPr>
      <w:r>
        <w:rPr>
          <w:b w:val="0"/>
        </w:rPr>
        <w:t xml:space="preserve">для остальных характеристик 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</w:rPr>
        <w:t xml:space="preserve"> =1.</w:t>
      </w:r>
    </w:p>
    <w:p w:rsidR="00310F3B" w:rsidRPr="00303ABB" w:rsidRDefault="00310F3B" w:rsidP="00310F3B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При написании отдельных формул в расчетах по второй группе пр</w:t>
      </w:r>
      <w:r>
        <w:rPr>
          <w:b w:val="0"/>
        </w:rPr>
        <w:t>е</w:t>
      </w:r>
      <w:r>
        <w:rPr>
          <w:b w:val="0"/>
        </w:rPr>
        <w:t>дельных состояний характеристики грунтов снабжаются индексом</w:t>
      </w:r>
      <w:r w:rsidRPr="00303ABB">
        <w:rPr>
          <w:b w:val="0"/>
        </w:rPr>
        <w:t xml:space="preserve"> </w:t>
      </w:r>
      <w:r>
        <w:rPr>
          <w:b w:val="0"/>
          <w:lang w:val="en-US"/>
        </w:rPr>
        <w:t>II</w:t>
      </w:r>
      <w:r>
        <w:rPr>
          <w:b w:val="0"/>
        </w:rPr>
        <w:t xml:space="preserve">, а для первой группы предельных состояний индексом </w:t>
      </w:r>
      <w:r>
        <w:rPr>
          <w:b w:val="0"/>
          <w:lang w:val="en-US"/>
        </w:rPr>
        <w:t>I</w:t>
      </w:r>
      <w:r>
        <w:rPr>
          <w:b w:val="0"/>
        </w:rPr>
        <w:t xml:space="preserve">, например, </w:t>
      </w:r>
      <w:proofErr w:type="gramStart"/>
      <w:r>
        <w:rPr>
          <w:b w:val="0"/>
          <w:i/>
        </w:rPr>
        <w:t>с</w:t>
      </w:r>
      <w:proofErr w:type="gramEnd"/>
      <w:r>
        <w:rPr>
          <w:b w:val="0"/>
          <w:vertAlign w:val="subscript"/>
          <w:lang w:val="en-US"/>
        </w:rPr>
        <w:t>II</w:t>
      </w:r>
      <w:r>
        <w:rPr>
          <w:b w:val="0"/>
        </w:rPr>
        <w:t xml:space="preserve">, </w:t>
      </w:r>
      <w:r>
        <w:rPr>
          <w:b w:val="0"/>
          <w:i/>
        </w:rPr>
        <w:sym w:font="Symbol" w:char="F06A"/>
      </w:r>
      <w:r>
        <w:rPr>
          <w:b w:val="0"/>
          <w:vertAlign w:val="subscript"/>
          <w:lang w:val="en-US"/>
        </w:rPr>
        <w:t>I</w:t>
      </w:r>
      <w:r w:rsidRPr="00303ABB">
        <w:rPr>
          <w:b w:val="0"/>
        </w:rPr>
        <w:t>.</w:t>
      </w: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F3B"/>
    <w:rsid w:val="00310F3B"/>
    <w:rsid w:val="005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F3B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10F3B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310F3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F3B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10F3B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310F3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2020-03-17T07:15:00Z</dcterms:created>
  <dcterms:modified xsi:type="dcterms:W3CDTF">2020-03-17T07:16:00Z</dcterms:modified>
</cp:coreProperties>
</file>